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521F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DEC"/>
          <w:sz w:val="20"/>
          <w:szCs w:val="20"/>
        </w:rPr>
      </w:pPr>
      <w:r>
        <w:rPr>
          <w:rFonts w:ascii="Arial" w:eastAsia="DIN-Medium" w:hAnsi="Arial" w:cs="Arial"/>
          <w:color w:val="000DEC"/>
          <w:sz w:val="32"/>
          <w:szCs w:val="32"/>
        </w:rPr>
        <w:t xml:space="preserve">Fourniture et pose de Volets Roulants Traditionnels pour </w:t>
      </w:r>
      <w:proofErr w:type="spellStart"/>
      <w:r>
        <w:rPr>
          <w:rFonts w:ascii="Arial" w:eastAsia="DIN-Medium" w:hAnsi="Arial" w:cs="Arial"/>
          <w:color w:val="000DEC"/>
          <w:sz w:val="32"/>
          <w:szCs w:val="32"/>
        </w:rPr>
        <w:t>Coffralux</w:t>
      </w:r>
      <w:proofErr w:type="spellEnd"/>
    </w:p>
    <w:p w14:paraId="47165220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>Les produits devront obligatoirement être marques CE et NF Fermetures CSTB.</w:t>
      </w:r>
    </w:p>
    <w:p w14:paraId="47165221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Certificat de Marquage NF des volets selon dimensions et types de manœuvre ou PV d’essais certifiés par un organisme extérieur </w:t>
      </w:r>
      <w:r>
        <w:rPr>
          <w:rFonts w:ascii="Arial" w:eastAsia="DIN-Medium" w:hAnsi="Arial" w:cs="Arial"/>
          <w:color w:val="000000"/>
          <w:sz w:val="20"/>
          <w:szCs w:val="20"/>
        </w:rPr>
        <w:t>à fournir.</w:t>
      </w:r>
    </w:p>
    <w:p w14:paraId="47165222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>Résistance au vent des tabliers :</w:t>
      </w:r>
    </w:p>
    <w:p w14:paraId="47165223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>Ils doivent impérativement répondre aux exigences de la classe adaptée à leur situation et leur exposition.</w:t>
      </w:r>
    </w:p>
    <w:p w14:paraId="47165224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>Endurance des volets : ils doivent impérativement répondre à minima aux exigences de la classe E*2 soit 7 000 cycles.</w:t>
      </w:r>
    </w:p>
    <w:p w14:paraId="47165225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DEC"/>
          <w:sz w:val="20"/>
          <w:szCs w:val="20"/>
        </w:rPr>
      </w:pPr>
      <w:r>
        <w:rPr>
          <w:rFonts w:ascii="Arial" w:eastAsia="DIN-Medium" w:hAnsi="Arial" w:cs="Arial"/>
          <w:color w:val="000DEC"/>
          <w:sz w:val="20"/>
          <w:szCs w:val="20"/>
        </w:rPr>
        <w:t xml:space="preserve">Volet Roulant traditionnel de type Presto de PROFALUX ou similaire à poser dans un </w:t>
      </w:r>
      <w:proofErr w:type="spellStart"/>
      <w:r>
        <w:rPr>
          <w:rFonts w:ascii="Arial" w:eastAsia="DIN-Medium" w:hAnsi="Arial" w:cs="Arial"/>
          <w:color w:val="000DEC"/>
          <w:sz w:val="20"/>
          <w:szCs w:val="20"/>
        </w:rPr>
        <w:t>Coffralux</w:t>
      </w:r>
      <w:proofErr w:type="spellEnd"/>
      <w:r>
        <w:rPr>
          <w:rFonts w:ascii="Arial" w:eastAsia="DIN-Medium" w:hAnsi="Arial" w:cs="Arial"/>
          <w:color w:val="000DEC"/>
          <w:sz w:val="20"/>
          <w:szCs w:val="20"/>
        </w:rPr>
        <w:t xml:space="preserve"> polystyrène expansé, </w:t>
      </w:r>
      <w:proofErr w:type="spellStart"/>
      <w:r>
        <w:rPr>
          <w:rFonts w:ascii="Arial" w:eastAsia="DIN-Medium" w:hAnsi="Arial" w:cs="Arial"/>
          <w:color w:val="000DEC"/>
          <w:sz w:val="20"/>
          <w:szCs w:val="20"/>
        </w:rPr>
        <w:t>fibragglo</w:t>
      </w:r>
      <w:proofErr w:type="spellEnd"/>
      <w:r>
        <w:rPr>
          <w:rFonts w:ascii="Arial" w:eastAsia="DIN-Medium" w:hAnsi="Arial" w:cs="Arial"/>
          <w:color w:val="000DEC"/>
          <w:sz w:val="20"/>
          <w:szCs w:val="20"/>
        </w:rPr>
        <w:t xml:space="preserve"> avec treillis soudé de marque Profalux :</w:t>
      </w:r>
    </w:p>
    <w:p w14:paraId="47165226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a) </w:t>
      </w:r>
      <w:r>
        <w:rPr>
          <w:rFonts w:ascii="Arial" w:eastAsia="DIN-Medium" w:hAnsi="Arial" w:cs="Arial"/>
          <w:color w:val="000000"/>
          <w:sz w:val="20"/>
          <w:szCs w:val="20"/>
        </w:rPr>
        <w:t>Une joue support d’axe en aluminium de section inférieure à 133 mm pour les fenêtres et 156 mm pour les portes fenêtres.</w:t>
      </w:r>
    </w:p>
    <w:p w14:paraId="47165227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b) </w:t>
      </w:r>
      <w:r>
        <w:rPr>
          <w:rFonts w:ascii="Arial" w:eastAsia="DIN-Medium" w:hAnsi="Arial" w:cs="Arial"/>
          <w:color w:val="000000"/>
          <w:sz w:val="20"/>
          <w:szCs w:val="20"/>
        </w:rPr>
        <w:t xml:space="preserve">Un tablier </w:t>
      </w:r>
      <w:r>
        <w:rPr>
          <w:rFonts w:ascii="Arial" w:eastAsia="DIN-Light" w:hAnsi="Arial" w:cs="Arial"/>
          <w:color w:val="000000"/>
          <w:sz w:val="20"/>
          <w:szCs w:val="20"/>
        </w:rPr>
        <w:t xml:space="preserve">constitue de lames </w:t>
      </w:r>
      <w:r>
        <w:rPr>
          <w:rFonts w:ascii="Arial" w:eastAsia="DIN-Medium" w:hAnsi="Arial" w:cs="Arial"/>
          <w:color w:val="000000"/>
          <w:sz w:val="20"/>
          <w:szCs w:val="20"/>
        </w:rPr>
        <w:t xml:space="preserve">Aluminium bombées ou plates </w:t>
      </w:r>
      <w:r>
        <w:rPr>
          <w:rFonts w:ascii="Arial" w:eastAsia="DIN-Light" w:hAnsi="Arial" w:cs="Arial"/>
          <w:color w:val="000000"/>
          <w:sz w:val="20"/>
          <w:szCs w:val="20"/>
        </w:rPr>
        <w:t>arrêtées en bout pour éviter la translation.</w:t>
      </w:r>
    </w:p>
    <w:p w14:paraId="47165228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>Les lames doivent avoir une résistance au feu de niveau M1, certificat à fournir.</w:t>
      </w:r>
    </w:p>
    <w:p w14:paraId="47165229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c) Un </w:t>
      </w:r>
      <w:r>
        <w:rPr>
          <w:rFonts w:ascii="Arial" w:eastAsia="DIN-Medium" w:hAnsi="Arial" w:cs="Arial"/>
          <w:color w:val="000000"/>
          <w:sz w:val="20"/>
          <w:szCs w:val="20"/>
        </w:rPr>
        <w:t xml:space="preserve">axe </w:t>
      </w:r>
      <w:r>
        <w:rPr>
          <w:rFonts w:ascii="Arial" w:eastAsia="DIN-Light" w:hAnsi="Arial" w:cs="Arial"/>
          <w:color w:val="000000"/>
          <w:sz w:val="20"/>
          <w:szCs w:val="20"/>
        </w:rPr>
        <w:t xml:space="preserve">d’enroulement monte sur </w:t>
      </w:r>
      <w:r>
        <w:rPr>
          <w:rFonts w:ascii="Arial" w:eastAsia="DIN-Medium" w:hAnsi="Arial" w:cs="Arial"/>
          <w:color w:val="000000"/>
          <w:sz w:val="20"/>
          <w:szCs w:val="20"/>
        </w:rPr>
        <w:t>palier lisse et silencieux.</w:t>
      </w:r>
    </w:p>
    <w:p w14:paraId="4716522A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d) Une paire de </w:t>
      </w:r>
      <w:r>
        <w:rPr>
          <w:rFonts w:ascii="Arial" w:eastAsia="DIN-Medium" w:hAnsi="Arial" w:cs="Arial"/>
          <w:color w:val="000000"/>
          <w:sz w:val="20"/>
          <w:szCs w:val="20"/>
        </w:rPr>
        <w:t>coulisses aluminium avec joints anti-bruit.</w:t>
      </w:r>
    </w:p>
    <w:p w14:paraId="4716522B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e) Un </w:t>
      </w:r>
      <w:r>
        <w:rPr>
          <w:rFonts w:ascii="Arial" w:eastAsia="DIN-Medium" w:hAnsi="Arial" w:cs="Arial"/>
          <w:color w:val="000000"/>
          <w:sz w:val="20"/>
          <w:szCs w:val="20"/>
        </w:rPr>
        <w:t>dispositif de verrouillage automatique.</w:t>
      </w:r>
    </w:p>
    <w:p w14:paraId="4716522C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f) Une manœuvre par moteur </w:t>
      </w:r>
      <w:r>
        <w:rPr>
          <w:rFonts w:ascii="Arial" w:eastAsia="DIN-Medium" w:hAnsi="Arial" w:cs="Arial"/>
          <w:color w:val="000000"/>
          <w:sz w:val="20"/>
          <w:szCs w:val="20"/>
        </w:rPr>
        <w:t xml:space="preserve">électrique avec arrêt sur obstacle </w:t>
      </w:r>
      <w:r>
        <w:rPr>
          <w:rFonts w:ascii="Arial" w:eastAsia="DIN-Light" w:hAnsi="Arial" w:cs="Arial"/>
          <w:color w:val="000000"/>
          <w:sz w:val="20"/>
          <w:szCs w:val="20"/>
        </w:rPr>
        <w:t>avec une commande par émetteur radio individuel</w:t>
      </w:r>
    </w:p>
    <w:p w14:paraId="4716522D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proofErr w:type="gramStart"/>
      <w:r>
        <w:rPr>
          <w:rFonts w:ascii="Arial" w:eastAsia="DIN-Light" w:hAnsi="Arial" w:cs="Arial"/>
          <w:color w:val="000000"/>
          <w:sz w:val="20"/>
          <w:szCs w:val="20"/>
        </w:rPr>
        <w:t>et</w:t>
      </w:r>
      <w:proofErr w:type="gramEnd"/>
      <w:r>
        <w:rPr>
          <w:rFonts w:ascii="Arial" w:eastAsia="DIN-Light" w:hAnsi="Arial" w:cs="Arial"/>
          <w:color w:val="000000"/>
          <w:sz w:val="20"/>
          <w:szCs w:val="20"/>
        </w:rPr>
        <w:t xml:space="preserve"> une commande générale par </w:t>
      </w:r>
      <w:r>
        <w:rPr>
          <w:rFonts w:ascii="Arial" w:eastAsia="DIN-Medium" w:hAnsi="Arial" w:cs="Arial"/>
          <w:color w:val="000000"/>
          <w:sz w:val="20"/>
          <w:szCs w:val="20"/>
        </w:rPr>
        <w:t xml:space="preserve">émetteur radio </w:t>
      </w:r>
      <w:r>
        <w:rPr>
          <w:rFonts w:ascii="Arial" w:eastAsia="DIN-Light" w:hAnsi="Arial" w:cs="Arial"/>
          <w:color w:val="000000"/>
          <w:sz w:val="20"/>
          <w:szCs w:val="20"/>
        </w:rPr>
        <w:t>multicanaux avec horloge et écran de visualisation.</w:t>
      </w:r>
    </w:p>
    <w:p w14:paraId="4716522E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g) </w:t>
      </w:r>
      <w:r>
        <w:rPr>
          <w:rFonts w:ascii="Arial" w:eastAsia="DIN-Medium" w:hAnsi="Arial" w:cs="Arial"/>
          <w:color w:val="000000"/>
          <w:sz w:val="20"/>
          <w:szCs w:val="20"/>
        </w:rPr>
        <w:t>Coloris :</w:t>
      </w:r>
    </w:p>
    <w:p w14:paraId="4716522F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Medium" w:hAnsi="Arial" w:cs="Arial"/>
          <w:color w:val="000000"/>
          <w:sz w:val="20"/>
          <w:szCs w:val="20"/>
        </w:rPr>
        <w:t xml:space="preserve">Tablier </w:t>
      </w:r>
      <w:r>
        <w:rPr>
          <w:rFonts w:ascii="Arial" w:eastAsia="DIN-Light" w:hAnsi="Arial" w:cs="Arial"/>
          <w:color w:val="000000"/>
          <w:sz w:val="20"/>
          <w:szCs w:val="20"/>
        </w:rPr>
        <w:t xml:space="preserve">au choix de l’architecte dans </w:t>
      </w:r>
      <w:r>
        <w:rPr>
          <w:rFonts w:ascii="Arial" w:eastAsia="DIN-Medium" w:hAnsi="Arial" w:cs="Arial"/>
          <w:color w:val="000000"/>
          <w:sz w:val="20"/>
          <w:szCs w:val="20"/>
        </w:rPr>
        <w:t>la gamme du fabricant.</w:t>
      </w:r>
    </w:p>
    <w:p w14:paraId="47165230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Medium" w:hAnsi="Arial" w:cs="Arial"/>
          <w:color w:val="000000"/>
          <w:sz w:val="20"/>
          <w:szCs w:val="20"/>
        </w:rPr>
        <w:t>Caisson, Coulisses et Lame Finale au choix de l’architecte dans la gamme du fabricant, dans la gamme RAL ou Futura.</w:t>
      </w:r>
    </w:p>
    <w:p w14:paraId="47165231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Light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h) </w:t>
      </w:r>
      <w:r>
        <w:rPr>
          <w:rFonts w:ascii="Arial" w:eastAsia="DIN-Medium" w:hAnsi="Arial" w:cs="Arial"/>
          <w:color w:val="000000"/>
          <w:sz w:val="20"/>
          <w:szCs w:val="20"/>
        </w:rPr>
        <w:t>Pour limiter les emballages sur chantier</w:t>
      </w:r>
      <w:r>
        <w:rPr>
          <w:rFonts w:ascii="Arial" w:eastAsia="DIN-Light" w:hAnsi="Arial" w:cs="Arial"/>
          <w:color w:val="000000"/>
          <w:sz w:val="20"/>
          <w:szCs w:val="20"/>
        </w:rPr>
        <w:t>, les volets roulants seront regroupés sur palette sécurisée sans conditionnement individuel.</w:t>
      </w:r>
    </w:p>
    <w:p w14:paraId="47165232" w14:textId="77777777" w:rsidR="00967998" w:rsidRDefault="00967998" w:rsidP="00967998">
      <w:pPr>
        <w:rPr>
          <w:rFonts w:ascii="Arial" w:eastAsia="DIN-Medium" w:hAnsi="Arial" w:cs="Arial"/>
          <w:color w:val="000000"/>
          <w:sz w:val="20"/>
          <w:szCs w:val="20"/>
        </w:rPr>
      </w:pPr>
      <w:r>
        <w:rPr>
          <w:rFonts w:ascii="Arial" w:eastAsia="DIN-Light" w:hAnsi="Arial" w:cs="Arial"/>
          <w:color w:val="000000"/>
          <w:sz w:val="20"/>
          <w:szCs w:val="20"/>
        </w:rPr>
        <w:t xml:space="preserve">i) Le volet doit être </w:t>
      </w:r>
      <w:r>
        <w:rPr>
          <w:rFonts w:ascii="Arial" w:eastAsia="DIN-Medium" w:hAnsi="Arial" w:cs="Arial"/>
          <w:color w:val="000000"/>
          <w:sz w:val="20"/>
          <w:szCs w:val="20"/>
        </w:rPr>
        <w:t>garanti 5 ans.</w:t>
      </w:r>
    </w:p>
    <w:p w14:paraId="47165233" w14:textId="77777777" w:rsidR="00967998" w:rsidRDefault="00967998" w:rsidP="00967998">
      <w:pPr>
        <w:rPr>
          <w:rFonts w:ascii="Arial" w:eastAsia="DIN-Medium" w:hAnsi="Arial" w:cs="Arial"/>
          <w:color w:val="000000"/>
          <w:sz w:val="20"/>
          <w:szCs w:val="20"/>
        </w:rPr>
      </w:pPr>
    </w:p>
    <w:p w14:paraId="47165234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color w:val="000DEC"/>
          <w:sz w:val="20"/>
          <w:szCs w:val="20"/>
        </w:rPr>
      </w:pPr>
      <w:proofErr w:type="spellStart"/>
      <w:r>
        <w:rPr>
          <w:rFonts w:ascii="Arial" w:eastAsia="DIN-Medium" w:hAnsi="Arial" w:cs="Arial"/>
          <w:color w:val="000DEC"/>
          <w:sz w:val="20"/>
          <w:szCs w:val="20"/>
        </w:rPr>
        <w:t>Coffralux</w:t>
      </w:r>
      <w:proofErr w:type="spellEnd"/>
      <w:r>
        <w:rPr>
          <w:rFonts w:ascii="Arial" w:eastAsia="DIN-Medium" w:hAnsi="Arial" w:cs="Arial"/>
          <w:color w:val="000DEC"/>
          <w:sz w:val="20"/>
          <w:szCs w:val="20"/>
        </w:rPr>
        <w:t xml:space="preserve"> de marque Profalux ou équivalent</w:t>
      </w:r>
    </w:p>
    <w:p w14:paraId="47165235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sz w:val="20"/>
          <w:szCs w:val="20"/>
        </w:rPr>
      </w:pPr>
    </w:p>
    <w:p w14:paraId="47165236" w14:textId="77777777" w:rsidR="00967998" w:rsidRDefault="00967998" w:rsidP="00967998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Matière : polystyrène expansé, </w:t>
      </w:r>
      <w:proofErr w:type="spellStart"/>
      <w:r>
        <w:rPr>
          <w:rFonts w:ascii="Arial" w:hAnsi="Arial" w:cs="Arial"/>
          <w:sz w:val="20"/>
          <w:szCs w:val="20"/>
        </w:rPr>
        <w:t>fibragglo</w:t>
      </w:r>
      <w:proofErr w:type="spellEnd"/>
      <w:r>
        <w:rPr>
          <w:rFonts w:ascii="Arial" w:hAnsi="Arial" w:cs="Arial"/>
          <w:sz w:val="20"/>
          <w:szCs w:val="20"/>
        </w:rPr>
        <w:t xml:space="preserve"> avec treillis soudés</w:t>
      </w:r>
    </w:p>
    <w:p w14:paraId="47165237" w14:textId="77777777" w:rsidR="00967998" w:rsidRDefault="00967998" w:rsidP="00967998">
      <w:pPr>
        <w:rPr>
          <w:rFonts w:ascii="Calibri" w:hAnsi="Calibri" w:cs="Times New Roman"/>
        </w:rPr>
      </w:pPr>
      <w:proofErr w:type="spellStart"/>
      <w:r>
        <w:t>Uc</w:t>
      </w:r>
      <w:proofErr w:type="spellEnd"/>
      <w:r>
        <w:t xml:space="preserve"> inférieur ou égal à 0.65 W/m</w:t>
      </w:r>
      <w:proofErr w:type="gramStart"/>
      <w:r>
        <w:t>².K</w:t>
      </w:r>
      <w:proofErr w:type="gramEnd"/>
    </w:p>
    <w:p w14:paraId="47165238" w14:textId="77777777" w:rsidR="00967998" w:rsidRDefault="00967998" w:rsidP="00967998">
      <w:r>
        <w:t>Perméabilité à l’air : Classe C3 minimum</w:t>
      </w:r>
    </w:p>
    <w:p w14:paraId="47165239" w14:textId="77777777" w:rsidR="00967998" w:rsidRDefault="00967998" w:rsidP="00967998">
      <w:r>
        <w:t>Joue spéciale « sismique » permettant le passage d’un pilier à moins de 60 mm de l’ouverture (tableau).</w:t>
      </w:r>
    </w:p>
    <w:p w14:paraId="4716523A" w14:textId="77777777" w:rsidR="00967998" w:rsidRDefault="00967998" w:rsidP="00967998">
      <w:pPr>
        <w:autoSpaceDE w:val="0"/>
        <w:autoSpaceDN w:val="0"/>
        <w:adjustRightInd w:val="0"/>
        <w:spacing w:after="0" w:line="240" w:lineRule="auto"/>
        <w:rPr>
          <w:rFonts w:ascii="Arial" w:eastAsia="DIN-Medium" w:hAnsi="Arial" w:cs="Arial"/>
          <w:sz w:val="20"/>
          <w:szCs w:val="20"/>
        </w:rPr>
      </w:pPr>
    </w:p>
    <w:p w14:paraId="4716523B" w14:textId="77777777" w:rsidR="00967998" w:rsidRDefault="00967998" w:rsidP="00967998">
      <w:pPr>
        <w:rPr>
          <w:rFonts w:ascii="Arial" w:hAnsi="Arial" w:cs="Arial"/>
        </w:rPr>
      </w:pPr>
    </w:p>
    <w:p w14:paraId="4716523C" w14:textId="77777777" w:rsidR="00CC01C9" w:rsidRDefault="00CC01C9"/>
    <w:sectPr w:rsidR="00CC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98"/>
    <w:rsid w:val="006A53B3"/>
    <w:rsid w:val="00967998"/>
    <w:rsid w:val="009B5047"/>
    <w:rsid w:val="00CC01C9"/>
    <w:rsid w:val="00E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521F"/>
  <w15:chartTrackingRefBased/>
  <w15:docId w15:val="{437C15EF-45E5-4347-A154-6D024762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9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1A9C75BAA3E4DBD9793F589E69B36" ma:contentTypeVersion="15" ma:contentTypeDescription="Create a new document." ma:contentTypeScope="" ma:versionID="d173df174903691fe764256693d4a7cd">
  <xsd:schema xmlns:xsd="http://www.w3.org/2001/XMLSchema" xmlns:xs="http://www.w3.org/2001/XMLSchema" xmlns:p="http://schemas.microsoft.com/office/2006/metadata/properties" xmlns:ns2="308f3637-1341-4c5c-a362-00f035d66e06" xmlns:ns3="2ddf297a-da41-489a-95c8-48a8df62a263" targetNamespace="http://schemas.microsoft.com/office/2006/metadata/properties" ma:root="true" ma:fieldsID="be070468c881f1e9e8483b53b946fa33" ns2:_="" ns3:_="">
    <xsd:import namespace="308f3637-1341-4c5c-a362-00f035d66e06"/>
    <xsd:import namespace="2ddf297a-da41-489a-95c8-48a8df62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3637-1341-4c5c-a362-00f035d66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f45509-0320-4815-a406-c5fd23c01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297a-da41-489a-95c8-48a8df62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3722e2-a22d-4ed5-a676-f4235e8af17a}" ma:internalName="TaxCatchAll" ma:showField="CatchAllData" ma:web="2ddf297a-da41-489a-95c8-48a8df62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f297a-da41-489a-95c8-48a8df62a263">
      <UserInfo>
        <DisplayName/>
        <AccountId xsi:nil="true"/>
        <AccountType/>
      </UserInfo>
    </SharedWithUsers>
    <MediaLengthInSeconds xmlns="308f3637-1341-4c5c-a362-00f035d66e06" xsi:nil="true"/>
    <lcf76f155ced4ddcb4097134ff3c332f xmlns="308f3637-1341-4c5c-a362-00f035d66e06">
      <Terms xmlns="http://schemas.microsoft.com/office/infopath/2007/PartnerControls"/>
    </lcf76f155ced4ddcb4097134ff3c332f>
    <TaxCatchAll xmlns="2ddf297a-da41-489a-95c8-48a8df62a263" xsi:nil="true"/>
  </documentManagement>
</p:properties>
</file>

<file path=customXml/itemProps1.xml><?xml version="1.0" encoding="utf-8"?>
<ds:datastoreItem xmlns:ds="http://schemas.openxmlformats.org/officeDocument/2006/customXml" ds:itemID="{98359D82-8C25-426A-9BE9-FF183EFC4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f3637-1341-4c5c-a362-00f035d66e06"/>
    <ds:schemaRef ds:uri="2ddf297a-da41-489a-95c8-48a8df62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0A886-4AAD-4DD2-AA33-4F63F58CA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B8B7E-58E0-42C8-8071-B8BDE298F318}">
  <ds:schemaRefs>
    <ds:schemaRef ds:uri="http://schemas.microsoft.com/office/2006/metadata/properties"/>
    <ds:schemaRef ds:uri="http://schemas.microsoft.com/office/infopath/2007/PartnerControls"/>
    <ds:schemaRef ds:uri="2ddf297a-da41-489a-95c8-48a8df62a263"/>
    <ds:schemaRef ds:uri="308f3637-1341-4c5c-a362-00f035d66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PROFALUX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THIEBAUT</dc:creator>
  <cp:keywords/>
  <dc:description/>
  <cp:lastModifiedBy>Julien COSSERON</cp:lastModifiedBy>
  <cp:revision>3</cp:revision>
  <dcterms:created xsi:type="dcterms:W3CDTF">2015-07-03T07:42:00Z</dcterms:created>
  <dcterms:modified xsi:type="dcterms:W3CDTF">2024-11-05T07:24:00Z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0x0101004BC1A9C75BAA3E4DBD9793F589E69B36</vt:lpwstr>
  </property>
  <property fmtid="{D5CDD505-2E9C-101B-9397-08002B2CF9AE}" pid="3" name="Order">
    <vt:r8>78200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